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33A52" w14:textId="25292388" w:rsidR="00201AC2" w:rsidRPr="001A40E2" w:rsidRDefault="00133F57" w:rsidP="00201AC2">
      <w:pPr>
        <w:spacing w:after="180"/>
        <w:rPr>
          <w:b/>
          <w:sz w:val="44"/>
          <w:szCs w:val="44"/>
        </w:rPr>
      </w:pPr>
      <w:bookmarkStart w:id="0" w:name="_GoBack"/>
      <w:bookmarkEnd w:id="0"/>
      <w:r>
        <w:rPr>
          <w:b/>
          <w:sz w:val="44"/>
          <w:szCs w:val="44"/>
        </w:rPr>
        <w:t>Solution diagram</w:t>
      </w:r>
    </w:p>
    <w:p w14:paraId="276136FB" w14:textId="77777777" w:rsidR="00201AC2" w:rsidRDefault="00201AC2" w:rsidP="00201AC2">
      <w:pPr>
        <w:spacing w:after="180"/>
      </w:pPr>
    </w:p>
    <w:p w14:paraId="370A49F7" w14:textId="68812629" w:rsidR="00133F57" w:rsidRPr="00133F57" w:rsidRDefault="00133F57" w:rsidP="00265DD4">
      <w:pPr>
        <w:pStyle w:val="ListParagraph"/>
        <w:numPr>
          <w:ilvl w:val="0"/>
          <w:numId w:val="3"/>
        </w:numPr>
        <w:spacing w:after="180"/>
        <w:ind w:left="567" w:hanging="567"/>
        <w:contextualSpacing w:val="0"/>
      </w:pPr>
      <w:r w:rsidRPr="00133F57">
        <w:t xml:space="preserve">Some salt is dissolved in water. </w:t>
      </w:r>
    </w:p>
    <w:p w14:paraId="29E682A0" w14:textId="01052371" w:rsidR="00133F57" w:rsidRDefault="00265DD4" w:rsidP="00265DD4">
      <w:pPr>
        <w:spacing w:after="180"/>
        <w:ind w:firstLine="567"/>
      </w:pPr>
      <w:r>
        <w:t xml:space="preserve">Which </w:t>
      </w:r>
      <w:r w:rsidR="00133F57" w:rsidRPr="00133F57">
        <w:t>particle diagram do you think is the best representation of the solution?</w:t>
      </w:r>
    </w:p>
    <w:p w14:paraId="089D83D8" w14:textId="1DD7A31A" w:rsidR="00133F57" w:rsidRDefault="00133F57" w:rsidP="00133F57">
      <w:pPr>
        <w:spacing w:after="180"/>
      </w:pPr>
    </w:p>
    <w:p w14:paraId="7498E7AC" w14:textId="013583E5" w:rsidR="00133F57" w:rsidRDefault="00133F57" w:rsidP="00133F57">
      <w:pPr>
        <w:spacing w:after="180"/>
      </w:pPr>
      <w:r>
        <w:rPr>
          <w:noProof/>
        </w:rPr>
        <w:drawing>
          <wp:inline distT="0" distB="0" distL="0" distR="0" wp14:anchorId="7D1193DF" wp14:editId="2662CE3F">
            <wp:extent cx="4581525" cy="24860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81525" cy="2486025"/>
                    </a:xfrm>
                    <a:prstGeom prst="rect">
                      <a:avLst/>
                    </a:prstGeom>
                  </pic:spPr>
                </pic:pic>
              </a:graphicData>
            </a:graphic>
          </wp:inline>
        </w:drawing>
      </w:r>
    </w:p>
    <w:p w14:paraId="7D962895" w14:textId="77777777" w:rsidR="00133F57" w:rsidRDefault="00133F57" w:rsidP="00133F57">
      <w:pPr>
        <w:spacing w:after="180"/>
      </w:pPr>
    </w:p>
    <w:p w14:paraId="1C846B47" w14:textId="37037536" w:rsidR="00133F57" w:rsidRPr="00133F57" w:rsidRDefault="00133F57" w:rsidP="00265DD4">
      <w:pPr>
        <w:spacing w:after="180"/>
        <w:ind w:firstLine="720"/>
      </w:pPr>
      <w:r w:rsidRPr="00133F57">
        <w:rPr>
          <w:noProof/>
        </w:rPr>
        <w:drawing>
          <wp:inline distT="0" distB="0" distL="0" distR="0" wp14:anchorId="1AB45E4E" wp14:editId="30AFFB4F">
            <wp:extent cx="1232666" cy="514350"/>
            <wp:effectExtent l="0" t="0" r="0" b="0"/>
            <wp:docPr id="29" name="Picture 28">
              <a:extLst xmlns:a="http://schemas.openxmlformats.org/drawingml/2006/main">
                <a:ext uri="{FF2B5EF4-FFF2-40B4-BE49-F238E27FC236}">
                  <a16:creationId xmlns:a16="http://schemas.microsoft.com/office/drawing/2014/main" id="{782EC597-A657-4A71-A057-99E21DBA58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782EC597-A657-4A71-A057-99E21DBA58F5}"/>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37209" cy="516246"/>
                    </a:xfrm>
                    <a:prstGeom prst="rect">
                      <a:avLst/>
                    </a:prstGeom>
                  </pic:spPr>
                </pic:pic>
              </a:graphicData>
            </a:graphic>
          </wp:inline>
        </w:drawing>
      </w:r>
    </w:p>
    <w:p w14:paraId="6ED1F750" w14:textId="77777777" w:rsidR="007C26E1" w:rsidRDefault="007C26E1" w:rsidP="00201AC2">
      <w:pPr>
        <w:spacing w:after="180"/>
      </w:pPr>
    </w:p>
    <w:p w14:paraId="2C8B6BAE" w14:textId="77777777" w:rsidR="00201AC2" w:rsidRPr="00201AC2" w:rsidRDefault="00201AC2" w:rsidP="006F3279">
      <w:pPr>
        <w:spacing w:after="240"/>
        <w:rPr>
          <w:szCs w:val="18"/>
        </w:rPr>
      </w:pPr>
    </w:p>
    <w:p w14:paraId="7BAECB5F" w14:textId="77777777" w:rsidR="00201AC2" w:rsidRPr="00201AC2" w:rsidRDefault="00201AC2" w:rsidP="006F3279">
      <w:pPr>
        <w:spacing w:after="240"/>
        <w:rPr>
          <w:szCs w:val="18"/>
        </w:rPr>
      </w:pPr>
    </w:p>
    <w:p w14:paraId="7BBD018E"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1CF1A324" w14:textId="08C0573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42192">
        <w:rPr>
          <w:i/>
          <w:sz w:val="18"/>
          <w:szCs w:val="18"/>
        </w:rPr>
        <w:t xml:space="preserve">CPS: Particles and </w:t>
      </w:r>
      <w:r w:rsidR="006720A8">
        <w:rPr>
          <w:i/>
          <w:sz w:val="18"/>
          <w:szCs w:val="18"/>
        </w:rPr>
        <w:t>stucture</w:t>
      </w:r>
      <w:r w:rsidR="0007651D">
        <w:rPr>
          <w:i/>
          <w:sz w:val="18"/>
          <w:szCs w:val="18"/>
        </w:rPr>
        <w:t xml:space="preserve"> &gt; Topic </w:t>
      </w:r>
      <w:r w:rsidR="00C42192">
        <w:rPr>
          <w:i/>
          <w:sz w:val="18"/>
          <w:szCs w:val="18"/>
        </w:rPr>
        <w:t xml:space="preserve">CPS1: </w:t>
      </w:r>
      <w:r w:rsidR="00B501DF">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42192">
        <w:rPr>
          <w:i/>
          <w:sz w:val="18"/>
          <w:szCs w:val="18"/>
        </w:rPr>
        <w:t>CPS1.</w:t>
      </w:r>
      <w:r w:rsidR="006B6084">
        <w:rPr>
          <w:i/>
          <w:sz w:val="18"/>
          <w:szCs w:val="18"/>
        </w:rPr>
        <w:t>2</w:t>
      </w:r>
      <w:r w:rsidR="006F3279" w:rsidRPr="00CA4B46">
        <w:rPr>
          <w:i/>
          <w:sz w:val="18"/>
          <w:szCs w:val="18"/>
        </w:rPr>
        <w:t xml:space="preserve">: </w:t>
      </w:r>
      <w:r w:rsidR="00C42192">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0E3D7C0" w14:textId="77777777" w:rsidTr="00323334">
        <w:tc>
          <w:tcPr>
            <w:tcW w:w="12021" w:type="dxa"/>
            <w:shd w:val="clear" w:color="auto" w:fill="FABF8F" w:themeFill="accent6" w:themeFillTint="99"/>
          </w:tcPr>
          <w:p w14:paraId="7D0C6DF9" w14:textId="427FAF0A"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812D03">
              <w:rPr>
                <w:b/>
                <w:sz w:val="40"/>
                <w:szCs w:val="40"/>
              </w:rPr>
              <w:t>question</w:t>
            </w:r>
          </w:p>
        </w:tc>
      </w:tr>
      <w:tr w:rsidR="006F3279" w14:paraId="5AA2EBB2" w14:textId="77777777" w:rsidTr="00323334">
        <w:tc>
          <w:tcPr>
            <w:tcW w:w="12021" w:type="dxa"/>
            <w:shd w:val="clear" w:color="auto" w:fill="FBD4B4" w:themeFill="accent6" w:themeFillTint="66"/>
          </w:tcPr>
          <w:p w14:paraId="1FD8C8FA" w14:textId="710BF4F0" w:rsidR="006F3279" w:rsidRPr="00CA4B46" w:rsidRDefault="00133F57" w:rsidP="006F3279">
            <w:pPr>
              <w:spacing w:after="60"/>
              <w:ind w:left="1304"/>
              <w:rPr>
                <w:b/>
                <w:sz w:val="40"/>
                <w:szCs w:val="40"/>
              </w:rPr>
            </w:pPr>
            <w:r>
              <w:rPr>
                <w:b/>
                <w:sz w:val="40"/>
                <w:szCs w:val="40"/>
              </w:rPr>
              <w:t>Solution diagram</w:t>
            </w:r>
          </w:p>
        </w:tc>
      </w:tr>
    </w:tbl>
    <w:p w14:paraId="3738F371"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34"/>
        <w:gridCol w:w="5997"/>
      </w:tblGrid>
      <w:tr w:rsidR="003F16F9" w14:paraId="785BC4D5" w14:textId="77777777" w:rsidTr="000B366B">
        <w:trPr>
          <w:trHeight w:val="340"/>
        </w:trPr>
        <w:tc>
          <w:tcPr>
            <w:tcW w:w="2034" w:type="dxa"/>
          </w:tcPr>
          <w:p w14:paraId="1EDFFF7C" w14:textId="216B9711" w:rsidR="003F16F9" w:rsidRDefault="003F16F9" w:rsidP="00B75483">
            <w:pPr>
              <w:spacing w:before="60" w:after="60"/>
            </w:pPr>
            <w:r>
              <w:t xml:space="preserve">Learning </w:t>
            </w:r>
            <w:r w:rsidR="00812D03">
              <w:t>focus</w:t>
            </w:r>
            <w:r>
              <w:t>:</w:t>
            </w:r>
          </w:p>
        </w:tc>
        <w:tc>
          <w:tcPr>
            <w:tcW w:w="5997" w:type="dxa"/>
          </w:tcPr>
          <w:p w14:paraId="1258EBD3" w14:textId="77777777" w:rsidR="003F16F9" w:rsidRDefault="00C42192" w:rsidP="0007651D">
            <w:pPr>
              <w:spacing w:before="60" w:after="60"/>
            </w:pPr>
            <w:r w:rsidRPr="00C42192">
              <w:t>Understand how a particle model of matter can be used to describe and explain solutions.</w:t>
            </w:r>
          </w:p>
        </w:tc>
      </w:tr>
      <w:tr w:rsidR="003F16F9" w14:paraId="3FF5BE85" w14:textId="77777777" w:rsidTr="000B366B">
        <w:trPr>
          <w:trHeight w:val="340"/>
        </w:trPr>
        <w:tc>
          <w:tcPr>
            <w:tcW w:w="2034" w:type="dxa"/>
          </w:tcPr>
          <w:p w14:paraId="739B0EA5" w14:textId="77777777" w:rsidR="003F16F9" w:rsidRDefault="00B75483" w:rsidP="003F16F9">
            <w:pPr>
              <w:spacing w:before="60" w:after="60"/>
            </w:pPr>
            <w:r>
              <w:t>Observable learning outcome</w:t>
            </w:r>
            <w:r w:rsidR="003F16F9">
              <w:t>:</w:t>
            </w:r>
          </w:p>
        </w:tc>
        <w:tc>
          <w:tcPr>
            <w:tcW w:w="5997" w:type="dxa"/>
          </w:tcPr>
          <w:p w14:paraId="1E8DC61B" w14:textId="02C876E6" w:rsidR="003F16F9" w:rsidRPr="00A50C9C" w:rsidRDefault="00133F57" w:rsidP="0007651D">
            <w:pPr>
              <w:spacing w:before="60" w:after="60"/>
              <w:rPr>
                <w:b/>
              </w:rPr>
            </w:pPr>
            <w:r w:rsidRPr="00133F57">
              <w:t>Use the particle model to represent a solute dissolved in a solvent.</w:t>
            </w:r>
          </w:p>
        </w:tc>
      </w:tr>
      <w:tr w:rsidR="000505CA" w14:paraId="3B15B4AA" w14:textId="77777777" w:rsidTr="000B366B">
        <w:trPr>
          <w:trHeight w:val="340"/>
        </w:trPr>
        <w:tc>
          <w:tcPr>
            <w:tcW w:w="2034" w:type="dxa"/>
          </w:tcPr>
          <w:p w14:paraId="519ABD72" w14:textId="31ED0198" w:rsidR="000505CA" w:rsidRDefault="00812D03" w:rsidP="000505CA">
            <w:pPr>
              <w:spacing w:before="60" w:after="60"/>
            </w:pPr>
            <w:r>
              <w:t>Question</w:t>
            </w:r>
            <w:r w:rsidR="000505CA">
              <w:t xml:space="preserve"> type:</w:t>
            </w:r>
          </w:p>
        </w:tc>
        <w:tc>
          <w:tcPr>
            <w:tcW w:w="5997" w:type="dxa"/>
          </w:tcPr>
          <w:p w14:paraId="3862A30B" w14:textId="2D09D380" w:rsidR="000505CA" w:rsidRDefault="00812D03" w:rsidP="0021607B">
            <w:pPr>
              <w:spacing w:before="60" w:after="60"/>
            </w:pPr>
            <w:r>
              <w:t>s</w:t>
            </w:r>
            <w:r w:rsidR="00133F57">
              <w:t>imple multiple choice</w:t>
            </w:r>
          </w:p>
        </w:tc>
      </w:tr>
      <w:tr w:rsidR="000B366B" w14:paraId="1FF13828" w14:textId="77777777" w:rsidTr="000B366B">
        <w:trPr>
          <w:trHeight w:val="340"/>
        </w:trPr>
        <w:tc>
          <w:tcPr>
            <w:tcW w:w="2034" w:type="dxa"/>
          </w:tcPr>
          <w:p w14:paraId="4AC0A52A" w14:textId="77777777" w:rsidR="000B366B" w:rsidRDefault="000B366B" w:rsidP="000505CA">
            <w:pPr>
              <w:spacing w:before="60" w:after="60"/>
            </w:pPr>
            <w:r>
              <w:t>Key words:</w:t>
            </w:r>
          </w:p>
        </w:tc>
        <w:tc>
          <w:tcPr>
            <w:tcW w:w="5997" w:type="dxa"/>
            <w:tcBorders>
              <w:bottom w:val="dotted" w:sz="4" w:space="0" w:color="auto"/>
            </w:tcBorders>
          </w:tcPr>
          <w:p w14:paraId="5B8D1A11" w14:textId="1E5C12AE" w:rsidR="000B366B" w:rsidRDefault="000B366B" w:rsidP="000505CA">
            <w:pPr>
              <w:spacing w:before="60" w:after="60"/>
            </w:pPr>
            <w:r w:rsidRPr="00133F57">
              <w:t>dissolve, particle, solution</w:t>
            </w:r>
          </w:p>
        </w:tc>
      </w:tr>
    </w:tbl>
    <w:p w14:paraId="6F5027C8" w14:textId="77777777" w:rsidR="00812D03" w:rsidRDefault="00812D03" w:rsidP="00026DEC">
      <w:pPr>
        <w:spacing w:after="180"/>
        <w:rPr>
          <w:b/>
          <w:color w:val="E36C0A" w:themeColor="accent6" w:themeShade="BF"/>
          <w:sz w:val="24"/>
        </w:rPr>
      </w:pPr>
    </w:p>
    <w:p w14:paraId="22B95B1C" w14:textId="71B2B17E"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BE90129" w14:textId="638D8F16" w:rsidR="00C50C43" w:rsidRDefault="00C50C43" w:rsidP="0050055B">
      <w:pPr>
        <w:spacing w:after="180"/>
      </w:pPr>
      <w:r>
        <w:t xml:space="preserve">Johnstone (1991) explains the difficulties that many students face in understanding science as the </w:t>
      </w:r>
      <w:r w:rsidR="00682D3A">
        <w:t>degree</w:t>
      </w:r>
      <w:r>
        <w:t xml:space="preserve"> of ‘multilevel’ though</w:t>
      </w:r>
      <w:r w:rsidR="00265DD4">
        <w:t>t</w:t>
      </w:r>
      <w:r>
        <w:t xml:space="preserve"> required. In chemistry students are frequently required to think about very different types of thing all at once.</w:t>
      </w:r>
    </w:p>
    <w:p w14:paraId="122444F4" w14:textId="65E9EB4E" w:rsidR="00C50C43" w:rsidRDefault="00C50C43" w:rsidP="0050055B">
      <w:pPr>
        <w:spacing w:after="180"/>
      </w:pPr>
      <w:r>
        <w:t>Johnstone presented this in the form of a triangle</w:t>
      </w:r>
      <w:r w:rsidR="00682D3A">
        <w:t>:</w:t>
      </w:r>
    </w:p>
    <w:p w14:paraId="147604B5" w14:textId="77777777" w:rsidR="00C50C43" w:rsidRDefault="004D122C" w:rsidP="0050055B">
      <w:pPr>
        <w:spacing w:after="180"/>
      </w:pPr>
      <w:r>
        <w:rPr>
          <w:noProof/>
        </w:rPr>
        <w:drawing>
          <wp:inline distT="0" distB="0" distL="0" distR="0" wp14:anchorId="62C3C09C" wp14:editId="0AC10E68">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0E9F52D9" w14:textId="77777777" w:rsidR="00C50C43" w:rsidRPr="00682D3A" w:rsidRDefault="00682D3A" w:rsidP="0050055B">
      <w:pPr>
        <w:spacing w:after="180"/>
        <w:rPr>
          <w:i/>
        </w:rPr>
      </w:pPr>
      <w:r w:rsidRPr="00682D3A">
        <w:rPr>
          <w:i/>
        </w:rPr>
        <w:t>(after Johnstone, 1991, p78)</w:t>
      </w:r>
    </w:p>
    <w:p w14:paraId="113A0010" w14:textId="0D93E527" w:rsidR="00C05571" w:rsidRDefault="00C50C43" w:rsidP="0050055B">
      <w:pPr>
        <w:spacing w:after="180"/>
      </w:pPr>
      <w:r>
        <w:t xml:space="preserve">Taber (2013) </w:t>
      </w:r>
      <w:r w:rsidR="004D122C">
        <w:t>and Talanquer (2011) discuss how this triangle (or chemistry triplet) has been interpreted in chemistry education. Understanding chemistry macroscopically can be interpreted as the everyday observations of chemical phenomena and also the way in which these are explained in terms of substances</w:t>
      </w:r>
      <w:r w:rsidR="0097764C">
        <w:t xml:space="preserve"> elements or compounds</w:t>
      </w:r>
      <w:r w:rsidR="004D122C">
        <w:t>. Sub-micro</w:t>
      </w:r>
      <w:r w:rsidR="00D95679">
        <w:t>scopic</w:t>
      </w:r>
      <w:r w:rsidR="004D122C">
        <w:t xml:space="preserve"> may refer to models such as the particle model or the real-life sub</w:t>
      </w:r>
      <w:r w:rsidR="0097764C">
        <w:t>-</w:t>
      </w:r>
      <w:r w:rsidR="004D122C">
        <w:t>microscopic structure of substances and materials. Symbolic may refer specifically to the symbolic systems used to communicate chemistry or apply more widely to representations. However</w:t>
      </w:r>
      <w:r w:rsidR="0097764C">
        <w:t>,</w:t>
      </w:r>
      <w:r w:rsidR="004D122C">
        <w:t xml:space="preserve"> representation at the particle level could be regarded as sub-microscopic </w:t>
      </w:r>
      <w:r w:rsidR="0097764C">
        <w:t>so the categorisation of how students are required to think about chemistry is not clearly defined.</w:t>
      </w:r>
    </w:p>
    <w:p w14:paraId="7921263F" w14:textId="48B7353B" w:rsidR="004D122C" w:rsidRDefault="004D122C" w:rsidP="0050055B">
      <w:pPr>
        <w:spacing w:after="180"/>
      </w:pPr>
      <w:r>
        <w:t xml:space="preserve">Regardless of variations in the specific use of Johnstone’s triangle and its terminology there is general agreement that the ‘expert’ chemist is familiar </w:t>
      </w:r>
      <w:r w:rsidR="0097764C">
        <w:t xml:space="preserve">and confident </w:t>
      </w:r>
      <w:r>
        <w:t>in thinking in a variety of ways about a phenomenon. In comparison</w:t>
      </w:r>
      <w:r w:rsidR="00265DD4">
        <w:t>,</w:t>
      </w:r>
      <w:r>
        <w:t xml:space="preserve"> the ‘novice’</w:t>
      </w:r>
      <w:r w:rsidR="0097764C">
        <w:t xml:space="preserve"> is not, </w:t>
      </w:r>
      <w:r>
        <w:t>which adds greatly to the level of processing required</w:t>
      </w:r>
      <w:r w:rsidR="0097764C">
        <w:t xml:space="preserve"> of students in order for them</w:t>
      </w:r>
      <w:r>
        <w:t xml:space="preserve"> to understand chemistry.</w:t>
      </w:r>
    </w:p>
    <w:p w14:paraId="183C4C92" w14:textId="337D9369" w:rsidR="00133F57" w:rsidRDefault="00133F57" w:rsidP="0050055B">
      <w:pPr>
        <w:spacing w:after="180"/>
      </w:pPr>
      <w:r>
        <w:t xml:space="preserve">Solutions </w:t>
      </w:r>
      <w:r w:rsidR="00265DD4">
        <w:t>form a key</w:t>
      </w:r>
      <w:r>
        <w:t xml:space="preserve"> part of </w:t>
      </w:r>
      <w:r w:rsidR="00D95679">
        <w:t xml:space="preserve">many </w:t>
      </w:r>
      <w:r>
        <w:t>chemistry</w:t>
      </w:r>
      <w:r w:rsidR="00D95679">
        <w:t xml:space="preserve"> topics studied</w:t>
      </w:r>
      <w:r>
        <w:t xml:space="preserve"> and therefore it is important to assess whether students can confidently think about a solution at both </w:t>
      </w:r>
      <w:r w:rsidR="00265DD4">
        <w:t xml:space="preserve">a </w:t>
      </w:r>
      <w:r>
        <w:t>macroscopic and sub-microscopic level.</w:t>
      </w:r>
    </w:p>
    <w:p w14:paraId="36489923" w14:textId="6D646001"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812D03">
        <w:rPr>
          <w:b/>
          <w:color w:val="E36C0A" w:themeColor="accent6" w:themeShade="BF"/>
          <w:sz w:val="24"/>
        </w:rPr>
        <w:t>question</w:t>
      </w:r>
    </w:p>
    <w:p w14:paraId="3EA336D8" w14:textId="77777777" w:rsidR="00812D03" w:rsidRPr="00AE7928" w:rsidRDefault="00812D03" w:rsidP="00812D03">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1157234B" w14:textId="116E425B" w:rsidR="00812D03" w:rsidRDefault="00812D03" w:rsidP="00812D03">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381C411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EFA7C35" w14:textId="7D432833" w:rsidR="00BF6C8A" w:rsidRDefault="00133F57" w:rsidP="00BF6C8A">
      <w:pPr>
        <w:spacing w:after="180"/>
      </w:pPr>
      <w:r>
        <w:t>C</w:t>
      </w:r>
    </w:p>
    <w:p w14:paraId="5A7BB719"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72C1C9D" w14:textId="25BD0B0B" w:rsidR="004F039C" w:rsidRPr="00F5631D" w:rsidRDefault="00133F57" w:rsidP="006A4440">
      <w:pPr>
        <w:spacing w:after="180"/>
      </w:pPr>
      <w:r w:rsidRPr="00F5631D">
        <w:t>Option A shows two liquids that are layered. Selection of option A could indicate that the student thinks that the salt becomes a liquid and therefore becomes clear and colourless like the water.</w:t>
      </w:r>
    </w:p>
    <w:p w14:paraId="22E0D42B" w14:textId="56F1B309" w:rsidR="00133F57" w:rsidRPr="00F5631D" w:rsidRDefault="00133F57" w:rsidP="006A4440">
      <w:pPr>
        <w:spacing w:after="180"/>
      </w:pPr>
      <w:r w:rsidRPr="00F5631D">
        <w:t xml:space="preserve">Option B is a more appropriate diagram for a suspension (although of course the </w:t>
      </w:r>
      <w:r w:rsidR="00812D03">
        <w:t>tiny solid fragments</w:t>
      </w:r>
      <w:r w:rsidRPr="00F5631D">
        <w:t xml:space="preserve"> in a suspension are made of a great many more particles). This option indicates that the student does not understand that the solute breaks down into individual particles.</w:t>
      </w:r>
    </w:p>
    <w:p w14:paraId="0A40ABE6" w14:textId="6D9117F5" w:rsidR="00133F57" w:rsidRPr="00F5631D" w:rsidRDefault="00F5631D" w:rsidP="006A4440">
      <w:pPr>
        <w:spacing w:after="180"/>
      </w:pPr>
      <w:r w:rsidRPr="00F5631D">
        <w:t xml:space="preserve">Option D checks that students think carefully about which </w:t>
      </w:r>
      <w:r w:rsidR="00812D03">
        <w:t xml:space="preserve">particles are represented by the black and white circles. </w:t>
      </w:r>
      <w:r w:rsidRPr="00F5631D">
        <w:t>Option D shows water</w:t>
      </w:r>
      <w:r w:rsidR="00265DD4">
        <w:t xml:space="preserve"> ‘particles’</w:t>
      </w:r>
      <w:r w:rsidRPr="00F5631D">
        <w:t xml:space="preserve"> interspersed within liquid salt, which is not correct. </w:t>
      </w:r>
    </w:p>
    <w:p w14:paraId="0C1E9D7F" w14:textId="1EB9D30D" w:rsidR="0029257A" w:rsidRDefault="004F039C" w:rsidP="006A4440">
      <w:pPr>
        <w:spacing w:after="180"/>
      </w:pPr>
      <w:r w:rsidRPr="004F039C">
        <w:t xml:space="preserve">If students </w:t>
      </w:r>
      <w:r w:rsidR="00265DD4">
        <w:t xml:space="preserve">have difficulties in translating </w:t>
      </w:r>
      <w:r w:rsidR="00F5631D">
        <w:t>from a particle diagram to what it shows in real life it is important to ensure that they have repeated opportunities to link particle diagrams to macroscopic observations.</w:t>
      </w:r>
      <w:r w:rsidR="00D95679">
        <w:t xml:space="preserve"> Students could be asked to look again at these diagrams and to discuss what they show macroscopically. </w:t>
      </w:r>
    </w:p>
    <w:p w14:paraId="52528767" w14:textId="7DA3B333" w:rsidR="005F1A7B" w:rsidRDefault="00D95679" w:rsidP="006A4440">
      <w:pPr>
        <w:spacing w:after="180"/>
      </w:pPr>
      <w:r>
        <w:t>Alternatively, t</w:t>
      </w:r>
      <w:r w:rsidR="004F039C" w:rsidRPr="00F5631D">
        <w:t xml:space="preserve">he following </w:t>
      </w:r>
      <w:r w:rsidR="005F1A7B" w:rsidRPr="00F5631D">
        <w:t xml:space="preserve">BEST </w:t>
      </w:r>
      <w:r w:rsidR="004C5D20" w:rsidRPr="00F5631D">
        <w:t xml:space="preserve">‘response </w:t>
      </w:r>
      <w:r w:rsidR="00812D03">
        <w:t>activity</w:t>
      </w:r>
      <w:r w:rsidR="004C5D20" w:rsidRPr="00F5631D">
        <w:t>’</w:t>
      </w:r>
      <w:r w:rsidR="005F1A7B" w:rsidRPr="00F5631D">
        <w:t xml:space="preserve"> </w:t>
      </w:r>
      <w:r w:rsidR="004C5D20" w:rsidRPr="00F5631D">
        <w:t>c</w:t>
      </w:r>
      <w:r w:rsidR="005F1A7B" w:rsidRPr="00F5631D">
        <w:t xml:space="preserve">ould </w:t>
      </w:r>
      <w:r w:rsidR="004C5D20" w:rsidRPr="00F5631D">
        <w:t>be used in follow-up to this diagnostic question</w:t>
      </w:r>
      <w:r w:rsidR="004F039C" w:rsidRPr="00F5631D">
        <w:t>:</w:t>
      </w:r>
    </w:p>
    <w:p w14:paraId="68954325" w14:textId="3BDE9AEB" w:rsidR="00D95679" w:rsidRPr="00812D03" w:rsidRDefault="00F5631D" w:rsidP="00026DEC">
      <w:pPr>
        <w:pStyle w:val="ListParagraph"/>
        <w:numPr>
          <w:ilvl w:val="0"/>
          <w:numId w:val="1"/>
        </w:numPr>
        <w:spacing w:after="180"/>
      </w:pPr>
      <w:r>
        <w:t>Particle diagram matching</w:t>
      </w:r>
    </w:p>
    <w:p w14:paraId="73B256BA" w14:textId="20A1570D"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BB61D2D" w14:textId="644D02BA" w:rsidR="00D278E8" w:rsidRDefault="00D278E8" w:rsidP="00E172C6">
      <w:pPr>
        <w:spacing w:after="180"/>
      </w:pPr>
      <w:r>
        <w:t xml:space="preserve">Developed </w:t>
      </w:r>
      <w:r w:rsidR="0015356E">
        <w:t>by</w:t>
      </w:r>
      <w:r w:rsidR="00C42192">
        <w:t xml:space="preserve"> Helen Harden</w:t>
      </w:r>
      <w:r w:rsidR="0015356E">
        <w:t xml:space="preserve"> (UYSEG</w:t>
      </w:r>
      <w:r w:rsidR="00F5631D">
        <w:t>).</w:t>
      </w:r>
    </w:p>
    <w:p w14:paraId="348A07B6" w14:textId="7A81FCA5" w:rsidR="00CC78A5" w:rsidRDefault="00D278E8" w:rsidP="00E172C6">
      <w:pPr>
        <w:spacing w:after="180"/>
      </w:pPr>
      <w:r w:rsidRPr="0045323E">
        <w:t xml:space="preserve">Images: </w:t>
      </w:r>
      <w:r w:rsidR="00F5631D">
        <w:t>Helen Harden</w:t>
      </w:r>
    </w:p>
    <w:p w14:paraId="2E56AC15"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4E1468BC" w14:textId="59E26852" w:rsidR="00682D3A" w:rsidRDefault="00682D3A" w:rsidP="00E24309">
      <w:pPr>
        <w:spacing w:after="180"/>
      </w:pPr>
      <w:r>
        <w:t>Johnstone, A.H.</w:t>
      </w:r>
      <w:r w:rsidR="00265DD4">
        <w:t xml:space="preserve"> </w:t>
      </w:r>
      <w:r w:rsidR="0097764C">
        <w:t xml:space="preserve">(1991). Why is chemistry difficult to learn? Things are seldom what they seem. </w:t>
      </w:r>
      <w:r w:rsidR="0097764C" w:rsidRPr="0097764C">
        <w:rPr>
          <w:i/>
        </w:rPr>
        <w:t>Journal of Computer Assisted Learning</w:t>
      </w:r>
      <w:r w:rsidR="0097764C">
        <w:t>, 7, 75-83</w:t>
      </w:r>
    </w:p>
    <w:p w14:paraId="0002DC9A" w14:textId="5DC90062" w:rsidR="00B46FF9" w:rsidRDefault="006C7260" w:rsidP="00E24309">
      <w:pPr>
        <w:spacing w:after="180"/>
      </w:pPr>
      <w:r>
        <w:t>Taber, K.S.</w:t>
      </w:r>
      <w:r w:rsidR="00265DD4">
        <w:t xml:space="preserve"> </w:t>
      </w:r>
      <w:r>
        <w:t xml:space="preserve">(2013). Revisiting the chemistry triplet: drawing upon the nature of chemical knowledge and the psychology of learning to inform chemistry education. </w:t>
      </w:r>
      <w:r w:rsidRPr="006C7260">
        <w:rPr>
          <w:i/>
        </w:rPr>
        <w:t>Chemistry Education Research and Practice</w:t>
      </w:r>
      <w:r>
        <w:t>, 14, 156</w:t>
      </w:r>
    </w:p>
    <w:p w14:paraId="08D5AD6E" w14:textId="77777777" w:rsidR="006C7260" w:rsidRDefault="006C7260" w:rsidP="00E24309">
      <w:pPr>
        <w:spacing w:after="180"/>
      </w:pPr>
      <w:r>
        <w:t>Talanquer, V. (2011). Macro, sub</w:t>
      </w:r>
      <w:r w:rsidR="0097764C">
        <w:t>-</w:t>
      </w:r>
      <w:r>
        <w:t>micro and symbolic:</w:t>
      </w:r>
      <w:r w:rsidR="0097764C">
        <w:t xml:space="preserve"> </w:t>
      </w:r>
      <w:r>
        <w:t xml:space="preserve">The many faces of the chemistry “triplet”. </w:t>
      </w:r>
      <w:r w:rsidRPr="00032326">
        <w:rPr>
          <w:i/>
        </w:rPr>
        <w:t>International Journal of Science Education</w:t>
      </w:r>
      <w:r>
        <w:t>, 33:2, 179-195</w:t>
      </w:r>
    </w:p>
    <w:p w14:paraId="086B1242" w14:textId="12DAFF00" w:rsidR="006C7260" w:rsidRDefault="00032326" w:rsidP="00E24309">
      <w:pPr>
        <w:spacing w:after="180"/>
      </w:pPr>
      <w:r w:rsidRPr="00265DD4">
        <w:rPr>
          <w:lang w:val="fr-FR"/>
        </w:rPr>
        <w:t>Jabar, L.Z., Bou</w:t>
      </w:r>
      <w:r w:rsidR="00265DD4" w:rsidRPr="00265DD4">
        <w:rPr>
          <w:lang w:val="fr-FR"/>
        </w:rPr>
        <w:t>j</w:t>
      </w:r>
      <w:r w:rsidRPr="00265DD4">
        <w:rPr>
          <w:lang w:val="fr-FR"/>
        </w:rPr>
        <w:t xml:space="preserve">aoude, S. (2012). </w:t>
      </w:r>
      <w:r>
        <w:t>A macro-micro</w:t>
      </w:r>
      <w:r w:rsidR="0097764C">
        <w:t>-</w:t>
      </w:r>
      <w:r>
        <w:t xml:space="preserve">symbolic teaching to promote relational understanding of chemical reactions. </w:t>
      </w:r>
      <w:r w:rsidRPr="00032326">
        <w:rPr>
          <w:i/>
        </w:rPr>
        <w:t>International Journal of Science Education</w:t>
      </w:r>
      <w:r>
        <w:t>, 34:7, 973-998</w:t>
      </w:r>
    </w:p>
    <w:p w14:paraId="0EA81F41" w14:textId="77777777" w:rsidR="006C7260" w:rsidRDefault="006C7260" w:rsidP="00E24309">
      <w:pPr>
        <w:spacing w:after="180"/>
      </w:pPr>
    </w:p>
    <w:sectPr w:rsidR="006C7260"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69DBC" w14:textId="77777777" w:rsidR="00512439" w:rsidRDefault="00512439" w:rsidP="000B473B">
      <w:r>
        <w:separator/>
      </w:r>
    </w:p>
  </w:endnote>
  <w:endnote w:type="continuationSeparator" w:id="0">
    <w:p w14:paraId="4BFB9814" w14:textId="77777777" w:rsidR="00512439" w:rsidRDefault="005124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738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E89CC4F" wp14:editId="576FB6B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BEFBC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6C6B">
      <w:rPr>
        <w:noProof/>
      </w:rPr>
      <w:t>2</w:t>
    </w:r>
    <w:r>
      <w:rPr>
        <w:noProof/>
      </w:rPr>
      <w:fldChar w:fldCharType="end"/>
    </w:r>
  </w:p>
  <w:p w14:paraId="2904A85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32BA97C0"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AA32F" w14:textId="77777777" w:rsidR="00512439" w:rsidRDefault="00512439" w:rsidP="000B473B">
      <w:r>
        <w:separator/>
      </w:r>
    </w:p>
  </w:footnote>
  <w:footnote w:type="continuationSeparator" w:id="0">
    <w:p w14:paraId="146B04AD" w14:textId="77777777" w:rsidR="00512439" w:rsidRDefault="005124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A71C3"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C99B70D" wp14:editId="201039D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98828A7" wp14:editId="678C5AF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79DDE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C8B8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3C22170" wp14:editId="7989A90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126DF71" wp14:editId="3B56C0C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CB9B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C7D"/>
    <w:rsid w:val="00015578"/>
    <w:rsid w:val="00024731"/>
    <w:rsid w:val="00026DEC"/>
    <w:rsid w:val="00032326"/>
    <w:rsid w:val="000505CA"/>
    <w:rsid w:val="0007651D"/>
    <w:rsid w:val="0009089A"/>
    <w:rsid w:val="000947E2"/>
    <w:rsid w:val="00095E04"/>
    <w:rsid w:val="000B366B"/>
    <w:rsid w:val="000B473B"/>
    <w:rsid w:val="000D0E89"/>
    <w:rsid w:val="000E2689"/>
    <w:rsid w:val="00133F57"/>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505C"/>
    <w:rsid w:val="00265DD4"/>
    <w:rsid w:val="0027553E"/>
    <w:rsid w:val="0028012F"/>
    <w:rsid w:val="002828DF"/>
    <w:rsid w:val="00287876"/>
    <w:rsid w:val="0029257A"/>
    <w:rsid w:val="00292C53"/>
    <w:rsid w:val="00294E22"/>
    <w:rsid w:val="002C01A6"/>
    <w:rsid w:val="002C22EA"/>
    <w:rsid w:val="002C59BA"/>
    <w:rsid w:val="00301AA9"/>
    <w:rsid w:val="003117F6"/>
    <w:rsid w:val="00323334"/>
    <w:rsid w:val="00332487"/>
    <w:rsid w:val="003533B8"/>
    <w:rsid w:val="003752BE"/>
    <w:rsid w:val="003A346A"/>
    <w:rsid w:val="003B2917"/>
    <w:rsid w:val="003B541B"/>
    <w:rsid w:val="003E2B2F"/>
    <w:rsid w:val="003E6046"/>
    <w:rsid w:val="003F16F9"/>
    <w:rsid w:val="00430C1F"/>
    <w:rsid w:val="00442595"/>
    <w:rsid w:val="0045323E"/>
    <w:rsid w:val="00454E9F"/>
    <w:rsid w:val="004B0EE1"/>
    <w:rsid w:val="004C5D20"/>
    <w:rsid w:val="004D0D83"/>
    <w:rsid w:val="004D122C"/>
    <w:rsid w:val="004E1DF1"/>
    <w:rsid w:val="004E3C7D"/>
    <w:rsid w:val="004E5592"/>
    <w:rsid w:val="004F039C"/>
    <w:rsid w:val="0050055B"/>
    <w:rsid w:val="00512439"/>
    <w:rsid w:val="0051761A"/>
    <w:rsid w:val="00524710"/>
    <w:rsid w:val="00555342"/>
    <w:rsid w:val="005560E2"/>
    <w:rsid w:val="005A452E"/>
    <w:rsid w:val="005A6EE7"/>
    <w:rsid w:val="005F1A7B"/>
    <w:rsid w:val="00622CE2"/>
    <w:rsid w:val="006355D8"/>
    <w:rsid w:val="00642ECD"/>
    <w:rsid w:val="006502A0"/>
    <w:rsid w:val="006720A8"/>
    <w:rsid w:val="006772F5"/>
    <w:rsid w:val="00682D3A"/>
    <w:rsid w:val="00695159"/>
    <w:rsid w:val="006A4440"/>
    <w:rsid w:val="006B0615"/>
    <w:rsid w:val="006B6084"/>
    <w:rsid w:val="006C7260"/>
    <w:rsid w:val="006D166B"/>
    <w:rsid w:val="006F3279"/>
    <w:rsid w:val="006F6C6B"/>
    <w:rsid w:val="00704AEE"/>
    <w:rsid w:val="00722F9A"/>
    <w:rsid w:val="00754539"/>
    <w:rsid w:val="00781BC6"/>
    <w:rsid w:val="007A3C86"/>
    <w:rsid w:val="007A683E"/>
    <w:rsid w:val="007A748B"/>
    <w:rsid w:val="007C0789"/>
    <w:rsid w:val="007C26E1"/>
    <w:rsid w:val="007D1D65"/>
    <w:rsid w:val="007E0A9E"/>
    <w:rsid w:val="007E5309"/>
    <w:rsid w:val="00800DE1"/>
    <w:rsid w:val="00812D03"/>
    <w:rsid w:val="00813F47"/>
    <w:rsid w:val="008450D6"/>
    <w:rsid w:val="00856FCA"/>
    <w:rsid w:val="00873B8C"/>
    <w:rsid w:val="00880E3B"/>
    <w:rsid w:val="008A405F"/>
    <w:rsid w:val="008C7F34"/>
    <w:rsid w:val="008E580C"/>
    <w:rsid w:val="0090047A"/>
    <w:rsid w:val="00925026"/>
    <w:rsid w:val="00931264"/>
    <w:rsid w:val="00942A4B"/>
    <w:rsid w:val="00961D59"/>
    <w:rsid w:val="00973B3C"/>
    <w:rsid w:val="0097764C"/>
    <w:rsid w:val="009B2CE4"/>
    <w:rsid w:val="009B2D55"/>
    <w:rsid w:val="009C0343"/>
    <w:rsid w:val="009E0D11"/>
    <w:rsid w:val="00A24A16"/>
    <w:rsid w:val="00A37D14"/>
    <w:rsid w:val="00A6111E"/>
    <w:rsid w:val="00A6168B"/>
    <w:rsid w:val="00A62028"/>
    <w:rsid w:val="00AA6236"/>
    <w:rsid w:val="00AB6AE7"/>
    <w:rsid w:val="00AD21F5"/>
    <w:rsid w:val="00B06225"/>
    <w:rsid w:val="00B23C7A"/>
    <w:rsid w:val="00B305F5"/>
    <w:rsid w:val="00B46FF9"/>
    <w:rsid w:val="00B47E1D"/>
    <w:rsid w:val="00B501DF"/>
    <w:rsid w:val="00B65FC6"/>
    <w:rsid w:val="00B75483"/>
    <w:rsid w:val="00BA7952"/>
    <w:rsid w:val="00BB44B4"/>
    <w:rsid w:val="00BF0BBF"/>
    <w:rsid w:val="00BF6C8A"/>
    <w:rsid w:val="00C05571"/>
    <w:rsid w:val="00C1736A"/>
    <w:rsid w:val="00C246CE"/>
    <w:rsid w:val="00C42192"/>
    <w:rsid w:val="00C50C43"/>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5679"/>
    <w:rsid w:val="00DC4A4E"/>
    <w:rsid w:val="00DD1874"/>
    <w:rsid w:val="00DD63BD"/>
    <w:rsid w:val="00DF05DB"/>
    <w:rsid w:val="00DF7E20"/>
    <w:rsid w:val="00E172C6"/>
    <w:rsid w:val="00E24309"/>
    <w:rsid w:val="00E521B3"/>
    <w:rsid w:val="00E53D82"/>
    <w:rsid w:val="00E9330A"/>
    <w:rsid w:val="00EE6B97"/>
    <w:rsid w:val="00F12C3B"/>
    <w:rsid w:val="00F23D93"/>
    <w:rsid w:val="00F26884"/>
    <w:rsid w:val="00F5631D"/>
    <w:rsid w:val="00F72ECC"/>
    <w:rsid w:val="00F8355F"/>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8BF12"/>
  <w15:docId w15:val="{498D1E84-575D-4F87-8870-2C0BA32A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12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_solu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template_chemistry_item_diagnostic_solutions</Template>
  <TotalTime>45</TotalTime>
  <Pages>3</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2018-03-16T15:59:00Z</dcterms:created>
  <dcterms:modified xsi:type="dcterms:W3CDTF">2018-06-15T15:55:00Z</dcterms:modified>
</cp:coreProperties>
</file>